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EA" w:rsidRPr="00321BE1" w:rsidRDefault="00431CEA" w:rsidP="00431CEA">
      <w:pPr>
        <w:jc w:val="center"/>
        <w:rPr>
          <w:szCs w:val="24"/>
        </w:rPr>
      </w:pPr>
      <w:r w:rsidRPr="00321BE1">
        <w:rPr>
          <w:szCs w:val="24"/>
        </w:rPr>
        <w:t>SOUTH RIVER ELECTRIC MEMBERSHIP CORPORATION</w:t>
      </w:r>
    </w:p>
    <w:p w:rsidR="00431CEA" w:rsidRPr="00321BE1" w:rsidRDefault="00431CEA" w:rsidP="00431CEA">
      <w:pPr>
        <w:jc w:val="center"/>
        <w:rPr>
          <w:szCs w:val="24"/>
        </w:rPr>
      </w:pPr>
      <w:r w:rsidRPr="00321BE1">
        <w:rPr>
          <w:szCs w:val="24"/>
        </w:rPr>
        <w:t>DUNN, NORTH CAROLINA</w:t>
      </w:r>
    </w:p>
    <w:p w:rsidR="00431CEA" w:rsidRPr="00321BE1" w:rsidRDefault="00431CEA" w:rsidP="00431CEA">
      <w:pPr>
        <w:jc w:val="center"/>
        <w:rPr>
          <w:szCs w:val="24"/>
        </w:rPr>
      </w:pPr>
    </w:p>
    <w:p w:rsidR="00431CEA" w:rsidRPr="00321BE1" w:rsidRDefault="00431CEA" w:rsidP="00431CEA">
      <w:pPr>
        <w:jc w:val="center"/>
        <w:rPr>
          <w:szCs w:val="24"/>
        </w:rPr>
      </w:pPr>
      <w:r w:rsidRPr="00321BE1">
        <w:rPr>
          <w:szCs w:val="24"/>
        </w:rPr>
        <w:t>SCHEDULE R</w:t>
      </w:r>
    </w:p>
    <w:p w:rsidR="00431CEA" w:rsidRPr="00321BE1" w:rsidRDefault="00431CEA" w:rsidP="00431CEA">
      <w:pPr>
        <w:jc w:val="center"/>
        <w:rPr>
          <w:szCs w:val="24"/>
        </w:rPr>
      </w:pPr>
      <w:r w:rsidRPr="00321BE1">
        <w:rPr>
          <w:szCs w:val="24"/>
          <w:u w:val="single"/>
        </w:rPr>
        <w:t>Residential Service</w:t>
      </w:r>
    </w:p>
    <w:p w:rsidR="00431CEA" w:rsidRPr="00321BE1" w:rsidRDefault="00431CEA" w:rsidP="00431CEA">
      <w:pPr>
        <w:rPr>
          <w:szCs w:val="24"/>
        </w:rPr>
      </w:pPr>
    </w:p>
    <w:p w:rsidR="00431CEA" w:rsidRPr="00321BE1" w:rsidRDefault="00431CEA" w:rsidP="00431CEA">
      <w:pPr>
        <w:rPr>
          <w:szCs w:val="24"/>
          <w:u w:val="single"/>
        </w:rPr>
      </w:pPr>
      <w:r w:rsidRPr="00321BE1">
        <w:rPr>
          <w:szCs w:val="24"/>
          <w:u w:val="single"/>
        </w:rPr>
        <w:t>AVAILABILITY</w:t>
      </w:r>
    </w:p>
    <w:p w:rsidR="00431CEA" w:rsidRPr="00321BE1" w:rsidRDefault="00431CEA" w:rsidP="00431CEA">
      <w:pPr>
        <w:autoSpaceDE w:val="0"/>
        <w:autoSpaceDN w:val="0"/>
        <w:adjustRightInd w:val="0"/>
        <w:rPr>
          <w:szCs w:val="24"/>
        </w:rPr>
      </w:pPr>
      <w:r w:rsidRPr="00321BE1">
        <w:rPr>
          <w:szCs w:val="24"/>
        </w:rPr>
        <w:t>This schedule is available throughout the Cooperative’s service territory to individually metered residential customers in residences, condominiums, mobile homes, or apartments which provide independent and permanent facilities complete for living, sleeping, eating, cooking, and sanitation.  Service under this schedule is subject to the established Service Rules and Regulations of the Cooperative, which may be amended from time to time.</w:t>
      </w:r>
    </w:p>
    <w:p w:rsidR="00431CEA" w:rsidRPr="00321BE1" w:rsidRDefault="00431CEA" w:rsidP="00431CEA">
      <w:pPr>
        <w:rPr>
          <w:szCs w:val="24"/>
        </w:rPr>
      </w:pPr>
    </w:p>
    <w:p w:rsidR="00431CEA" w:rsidRPr="00321BE1" w:rsidRDefault="00431CEA" w:rsidP="00431CEA">
      <w:pPr>
        <w:rPr>
          <w:szCs w:val="24"/>
          <w:u w:val="single"/>
        </w:rPr>
      </w:pPr>
      <w:r w:rsidRPr="00321BE1">
        <w:rPr>
          <w:szCs w:val="24"/>
          <w:u w:val="single"/>
        </w:rPr>
        <w:t>TYPE OF SERVICE</w:t>
      </w:r>
    </w:p>
    <w:p w:rsidR="00431CEA" w:rsidRPr="00321BE1" w:rsidRDefault="00431CEA" w:rsidP="00431CEA">
      <w:pPr>
        <w:rPr>
          <w:szCs w:val="24"/>
        </w:rPr>
      </w:pPr>
      <w:r w:rsidRPr="00321BE1">
        <w:rPr>
          <w:szCs w:val="24"/>
        </w:rPr>
        <w:t>Standard service under this schedule shall be single- or three-phase, 60-hertz alternating current, at one of the Cooperative's standard secondary voltages.</w:t>
      </w:r>
    </w:p>
    <w:p w:rsidR="00431CEA" w:rsidRPr="00321BE1" w:rsidRDefault="00431CEA" w:rsidP="00431CEA">
      <w:pPr>
        <w:tabs>
          <w:tab w:val="left" w:pos="720"/>
        </w:tabs>
        <w:rPr>
          <w:szCs w:val="24"/>
        </w:rPr>
      </w:pPr>
    </w:p>
    <w:p w:rsidR="00431CEA" w:rsidRPr="00321BE1" w:rsidRDefault="00431CEA" w:rsidP="00431CEA">
      <w:pPr>
        <w:rPr>
          <w:szCs w:val="24"/>
          <w:u w:val="single"/>
        </w:rPr>
      </w:pPr>
      <w:r w:rsidRPr="00321BE1">
        <w:rPr>
          <w:szCs w:val="24"/>
          <w:u w:val="single"/>
        </w:rPr>
        <w:t>MONTHLY RATE</w:t>
      </w:r>
    </w:p>
    <w:p w:rsidR="00431CEA" w:rsidRDefault="00431CEA" w:rsidP="00431CEA">
      <w:pPr>
        <w:pStyle w:val="Footer"/>
        <w:tabs>
          <w:tab w:val="clear" w:pos="4320"/>
          <w:tab w:val="clear" w:pos="8640"/>
          <w:tab w:val="center" w:pos="5760"/>
          <w:tab w:val="center" w:pos="8370"/>
        </w:tabs>
        <w:rPr>
          <w:rFonts w:ascii="Times New Roman" w:hAnsi="Times New Roman"/>
        </w:rPr>
      </w:pPr>
      <w:r>
        <w:rPr>
          <w:rFonts w:ascii="Times New Roman" w:hAnsi="Times New Roman"/>
        </w:rPr>
        <w:tab/>
        <w:t>Summer</w:t>
      </w:r>
      <w:r>
        <w:rPr>
          <w:rFonts w:ascii="Times New Roman" w:hAnsi="Times New Roman"/>
        </w:rPr>
        <w:tab/>
        <w:t>Winter</w:t>
      </w:r>
    </w:p>
    <w:p w:rsidR="00431CEA" w:rsidRDefault="00431CEA" w:rsidP="00431CEA">
      <w:pPr>
        <w:pStyle w:val="Footer"/>
        <w:tabs>
          <w:tab w:val="clear" w:pos="4320"/>
          <w:tab w:val="clear" w:pos="8640"/>
          <w:tab w:val="center" w:pos="5760"/>
          <w:tab w:val="center" w:pos="8370"/>
        </w:tabs>
        <w:rPr>
          <w:rFonts w:ascii="Times New Roman" w:hAnsi="Times New Roman"/>
          <w:u w:val="single"/>
        </w:rPr>
      </w:pPr>
      <w:r>
        <w:rPr>
          <w:rFonts w:ascii="Times New Roman" w:hAnsi="Times New Roman"/>
        </w:rPr>
        <w:tab/>
      </w:r>
      <w:r>
        <w:rPr>
          <w:rFonts w:ascii="Times New Roman" w:hAnsi="Times New Roman"/>
          <w:u w:val="single"/>
        </w:rPr>
        <w:t>(May – October)</w:t>
      </w:r>
      <w:r>
        <w:rPr>
          <w:rFonts w:ascii="Times New Roman" w:hAnsi="Times New Roman"/>
        </w:rPr>
        <w:tab/>
      </w:r>
      <w:r>
        <w:rPr>
          <w:rFonts w:ascii="Times New Roman" w:hAnsi="Times New Roman"/>
          <w:u w:val="single"/>
        </w:rPr>
        <w:t xml:space="preserve">(November </w:t>
      </w:r>
      <w:r>
        <w:rPr>
          <w:rFonts w:ascii="Times New Roman" w:hAnsi="Times New Roman"/>
          <w:u w:val="single"/>
        </w:rPr>
        <w:sym w:font="Symbol" w:char="F02D"/>
      </w:r>
      <w:r>
        <w:rPr>
          <w:rFonts w:ascii="Times New Roman" w:hAnsi="Times New Roman"/>
          <w:u w:val="single"/>
        </w:rPr>
        <w:t xml:space="preserve"> April)</w:t>
      </w:r>
    </w:p>
    <w:p w:rsidR="00431CEA" w:rsidRDefault="00431CEA" w:rsidP="00431CEA">
      <w:pPr>
        <w:pStyle w:val="Footer"/>
        <w:tabs>
          <w:tab w:val="clear" w:pos="4320"/>
          <w:tab w:val="clear" w:pos="8640"/>
          <w:tab w:val="left" w:pos="720"/>
        </w:tabs>
        <w:rPr>
          <w:rFonts w:ascii="Times New Roman" w:hAnsi="Times New Roman"/>
        </w:rPr>
      </w:pPr>
      <w:r>
        <w:rPr>
          <w:rFonts w:ascii="Times New Roman" w:hAnsi="Times New Roman"/>
        </w:rPr>
        <w:t>Basic Facilities Charges:</w:t>
      </w:r>
    </w:p>
    <w:p w:rsidR="00431CEA" w:rsidRDefault="00431CEA" w:rsidP="00431CEA">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Single-Phase Service</w:t>
      </w:r>
      <w:r>
        <w:rPr>
          <w:rFonts w:ascii="Times New Roman" w:hAnsi="Times New Roman"/>
        </w:rPr>
        <w:tab/>
        <w:t>$ 25.00 per month</w:t>
      </w:r>
      <w:r>
        <w:rPr>
          <w:rFonts w:ascii="Times New Roman" w:hAnsi="Times New Roman"/>
        </w:rPr>
        <w:tab/>
        <w:t>$ 25.00 per month</w:t>
      </w:r>
    </w:p>
    <w:p w:rsidR="00431CEA" w:rsidRDefault="00431CEA" w:rsidP="00431CEA">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Three-Phase Service</w:t>
      </w:r>
      <w:r>
        <w:rPr>
          <w:rFonts w:ascii="Times New Roman" w:hAnsi="Times New Roman"/>
        </w:rPr>
        <w:tab/>
        <w:t>$ 45.00 per month</w:t>
      </w:r>
      <w:r>
        <w:rPr>
          <w:rFonts w:ascii="Times New Roman" w:hAnsi="Times New Roman"/>
        </w:rPr>
        <w:tab/>
        <w:t>$ 45.00 per month</w:t>
      </w:r>
    </w:p>
    <w:p w:rsidR="00431CEA" w:rsidRDefault="00431CEA" w:rsidP="00431CEA">
      <w:pPr>
        <w:pStyle w:val="Footer"/>
        <w:tabs>
          <w:tab w:val="clear" w:pos="4320"/>
          <w:tab w:val="clear" w:pos="8640"/>
        </w:tabs>
        <w:rPr>
          <w:rFonts w:ascii="Times New Roman" w:hAnsi="Times New Roman"/>
        </w:rPr>
      </w:pPr>
      <w:r>
        <w:rPr>
          <w:rFonts w:ascii="Times New Roman" w:hAnsi="Times New Roman"/>
        </w:rPr>
        <w:t>Energy Charges:</w:t>
      </w:r>
    </w:p>
    <w:p w:rsidR="00431CEA" w:rsidRDefault="00431CEA" w:rsidP="00431CEA">
      <w:pPr>
        <w:pStyle w:val="Footer"/>
        <w:tabs>
          <w:tab w:val="clear" w:pos="4320"/>
          <w:tab w:val="clear" w:pos="8640"/>
          <w:tab w:val="left" w:pos="360"/>
          <w:tab w:val="decimal" w:pos="5310"/>
          <w:tab w:val="decimal" w:pos="7920"/>
        </w:tabs>
        <w:rPr>
          <w:rFonts w:ascii="Times New Roman" w:hAnsi="Times New Roman"/>
        </w:rPr>
      </w:pPr>
      <w:r>
        <w:rPr>
          <w:rFonts w:ascii="Times New Roman" w:hAnsi="Times New Roman"/>
        </w:rPr>
        <w:tab/>
        <w:t>For all kWh used per month</w:t>
      </w:r>
      <w:r>
        <w:rPr>
          <w:rFonts w:ascii="Times New Roman" w:hAnsi="Times New Roman"/>
        </w:rPr>
        <w:tab/>
        <w:t>10.85¢ per kWh</w:t>
      </w:r>
      <w:r>
        <w:rPr>
          <w:rFonts w:ascii="Times New Roman" w:hAnsi="Times New Roman"/>
        </w:rPr>
        <w:tab/>
        <w:t>9.84¢ per kWh</w:t>
      </w:r>
    </w:p>
    <w:p w:rsidR="00431CEA" w:rsidRPr="00321BE1" w:rsidRDefault="00431CEA" w:rsidP="00431CEA">
      <w:pPr>
        <w:rPr>
          <w:szCs w:val="24"/>
        </w:rPr>
      </w:pPr>
    </w:p>
    <w:p w:rsidR="00431CEA" w:rsidRPr="00321BE1" w:rsidRDefault="00431CEA" w:rsidP="00431CEA">
      <w:pPr>
        <w:spacing w:after="120"/>
        <w:rPr>
          <w:szCs w:val="24"/>
        </w:rPr>
      </w:pPr>
      <w:r w:rsidRPr="00321BE1">
        <w:rPr>
          <w:szCs w:val="24"/>
          <w:u w:val="single"/>
        </w:rPr>
        <w:t>MINIMUM MONTHLY CHARGE</w:t>
      </w:r>
    </w:p>
    <w:p w:rsidR="00431CEA" w:rsidRPr="00321BE1" w:rsidRDefault="00431CEA" w:rsidP="00431CEA">
      <w:pPr>
        <w:tabs>
          <w:tab w:val="left" w:pos="720"/>
        </w:tabs>
        <w:ind w:left="720" w:hanging="450"/>
        <w:rPr>
          <w:szCs w:val="24"/>
        </w:rPr>
      </w:pPr>
      <w:r w:rsidRPr="00321BE1">
        <w:rPr>
          <w:szCs w:val="24"/>
        </w:rPr>
        <w:t>A.</w:t>
      </w:r>
      <w:r w:rsidRPr="00321BE1">
        <w:rPr>
          <w:szCs w:val="24"/>
        </w:rPr>
        <w:tab/>
        <w:t>Single-Phase Service – The minimum monthly charge shall be $</w:t>
      </w:r>
      <w:r>
        <w:rPr>
          <w:szCs w:val="24"/>
        </w:rPr>
        <w:t>29.15</w:t>
      </w:r>
      <w:r w:rsidRPr="00321BE1">
        <w:rPr>
          <w:szCs w:val="24"/>
        </w:rPr>
        <w:t>.</w:t>
      </w:r>
    </w:p>
    <w:p w:rsidR="00431CEA" w:rsidRPr="00321BE1" w:rsidRDefault="00431CEA" w:rsidP="00431CEA">
      <w:pPr>
        <w:numPr>
          <w:ilvl w:val="0"/>
          <w:numId w:val="1"/>
        </w:numPr>
        <w:ind w:hanging="450"/>
        <w:rPr>
          <w:szCs w:val="24"/>
        </w:rPr>
      </w:pPr>
      <w:r w:rsidRPr="00321BE1">
        <w:rPr>
          <w:szCs w:val="24"/>
        </w:rPr>
        <w:t>Three-Phase Service – The minimum monthly charge shall be the greater of $49.</w:t>
      </w:r>
      <w:r>
        <w:rPr>
          <w:szCs w:val="24"/>
        </w:rPr>
        <w:t>1</w:t>
      </w:r>
      <w:r w:rsidRPr="00321BE1">
        <w:rPr>
          <w:szCs w:val="24"/>
        </w:rPr>
        <w:t>5 or $1.</w:t>
      </w:r>
      <w:r>
        <w:rPr>
          <w:szCs w:val="24"/>
        </w:rPr>
        <w:t>7</w:t>
      </w:r>
      <w:r w:rsidRPr="00321BE1">
        <w:rPr>
          <w:szCs w:val="24"/>
        </w:rPr>
        <w:t>5 per kVA of transformer capacity.</w:t>
      </w:r>
    </w:p>
    <w:p w:rsidR="00431CEA" w:rsidRPr="00321BE1" w:rsidRDefault="00431CEA" w:rsidP="00431CEA">
      <w:pPr>
        <w:rPr>
          <w:szCs w:val="24"/>
        </w:rPr>
      </w:pPr>
    </w:p>
    <w:p w:rsidR="00431CEA" w:rsidRPr="00321BE1" w:rsidRDefault="00431CEA" w:rsidP="00431CEA">
      <w:pPr>
        <w:spacing w:after="120"/>
        <w:rPr>
          <w:color w:val="000000"/>
          <w:szCs w:val="24"/>
        </w:rPr>
      </w:pPr>
      <w:r w:rsidRPr="00321BE1">
        <w:rPr>
          <w:color w:val="000000"/>
          <w:szCs w:val="24"/>
        </w:rPr>
        <w:t>Consumers requesting a service, which has been disconnected for less than twelve months, to be reconnected, shall be responsible for the greater of:</w:t>
      </w:r>
    </w:p>
    <w:p w:rsidR="00431CEA" w:rsidRPr="00321BE1" w:rsidRDefault="00431CEA" w:rsidP="00431CEA">
      <w:pPr>
        <w:numPr>
          <w:ilvl w:val="0"/>
          <w:numId w:val="2"/>
        </w:numPr>
        <w:tabs>
          <w:tab w:val="left" w:pos="720"/>
        </w:tabs>
        <w:ind w:left="720" w:hanging="450"/>
        <w:rPr>
          <w:color w:val="000000"/>
          <w:szCs w:val="24"/>
        </w:rPr>
      </w:pPr>
      <w:r w:rsidRPr="00321BE1">
        <w:rPr>
          <w:color w:val="000000"/>
          <w:szCs w:val="24"/>
        </w:rPr>
        <w:t>The monthly minimum charge, as determined above, times the number of months the service was disconnected, or</w:t>
      </w:r>
    </w:p>
    <w:p w:rsidR="00431CEA" w:rsidRPr="00321BE1" w:rsidRDefault="00431CEA" w:rsidP="00431CEA">
      <w:pPr>
        <w:numPr>
          <w:ilvl w:val="0"/>
          <w:numId w:val="2"/>
        </w:numPr>
        <w:tabs>
          <w:tab w:val="left" w:pos="720"/>
        </w:tabs>
        <w:ind w:left="720" w:hanging="450"/>
        <w:rPr>
          <w:color w:val="000000"/>
          <w:szCs w:val="24"/>
        </w:rPr>
      </w:pPr>
      <w:r w:rsidRPr="00321BE1">
        <w:rPr>
          <w:color w:val="000000"/>
          <w:szCs w:val="24"/>
        </w:rPr>
        <w:t>The Cooperative’s current reconnection charge.</w:t>
      </w:r>
    </w:p>
    <w:p w:rsidR="00431CEA" w:rsidRPr="00321BE1" w:rsidRDefault="00431CEA" w:rsidP="00431CEA">
      <w:pPr>
        <w:rPr>
          <w:color w:val="000000"/>
          <w:szCs w:val="24"/>
        </w:rPr>
      </w:pPr>
    </w:p>
    <w:p w:rsidR="00431CEA" w:rsidRPr="00321BE1" w:rsidRDefault="00431CEA" w:rsidP="00431CEA">
      <w:pPr>
        <w:rPr>
          <w:szCs w:val="24"/>
          <w:u w:val="single"/>
        </w:rPr>
      </w:pPr>
      <w:bookmarkStart w:id="0" w:name="OLE_LINK1"/>
      <w:bookmarkStart w:id="1" w:name="OLE_LINK2"/>
      <w:r w:rsidRPr="00321BE1">
        <w:rPr>
          <w:szCs w:val="24"/>
          <w:u w:val="single"/>
        </w:rPr>
        <w:t>CONTRACT PERIOD</w:t>
      </w:r>
    </w:p>
    <w:p w:rsidR="00431CEA" w:rsidRPr="00321BE1" w:rsidRDefault="00431CEA" w:rsidP="00431CEA">
      <w:pPr>
        <w:rPr>
          <w:szCs w:val="24"/>
        </w:rPr>
      </w:pPr>
      <w:r w:rsidRPr="00321BE1">
        <w:rPr>
          <w:szCs w:val="24"/>
        </w:rPr>
        <w:t>The contract period shall not be less than one year.</w:t>
      </w:r>
    </w:p>
    <w:bookmarkEnd w:id="0"/>
    <w:bookmarkEnd w:id="1"/>
    <w:p w:rsidR="00431CEA" w:rsidRPr="00321BE1" w:rsidRDefault="00431CEA" w:rsidP="00431CEA">
      <w:pPr>
        <w:rPr>
          <w:szCs w:val="24"/>
        </w:rPr>
      </w:pPr>
    </w:p>
    <w:p w:rsidR="00431CEA" w:rsidRDefault="00431CEA" w:rsidP="00431CEA">
      <w:pPr>
        <w:rPr>
          <w:szCs w:val="24"/>
          <w:u w:val="single"/>
        </w:rPr>
      </w:pPr>
      <w:r>
        <w:rPr>
          <w:szCs w:val="24"/>
          <w:u w:val="single"/>
        </w:rPr>
        <w:br w:type="page"/>
      </w:r>
    </w:p>
    <w:p w:rsidR="00431CEA" w:rsidRPr="00321BE1" w:rsidRDefault="00431CEA" w:rsidP="00431CEA">
      <w:pPr>
        <w:tabs>
          <w:tab w:val="left" w:pos="6120"/>
          <w:tab w:val="left" w:pos="7740"/>
        </w:tabs>
        <w:rPr>
          <w:szCs w:val="24"/>
        </w:rPr>
      </w:pPr>
      <w:r w:rsidRPr="00321BE1">
        <w:rPr>
          <w:szCs w:val="24"/>
        </w:rPr>
        <w:t>SOUTH RIVER ELECTRIC MEMBERSHIP CORPORATION</w:t>
      </w:r>
    </w:p>
    <w:p w:rsidR="00431CEA" w:rsidRPr="00321BE1" w:rsidRDefault="00431CEA" w:rsidP="00431CEA">
      <w:pPr>
        <w:rPr>
          <w:szCs w:val="24"/>
        </w:rPr>
      </w:pPr>
      <w:r w:rsidRPr="00321BE1">
        <w:rPr>
          <w:szCs w:val="24"/>
        </w:rPr>
        <w:t>SCHEDULE R – Page ii</w:t>
      </w:r>
    </w:p>
    <w:p w:rsidR="00431CEA" w:rsidRPr="00321BE1" w:rsidRDefault="00431CEA" w:rsidP="00431CEA">
      <w:pPr>
        <w:tabs>
          <w:tab w:val="left" w:pos="7280"/>
        </w:tabs>
        <w:rPr>
          <w:szCs w:val="24"/>
        </w:rPr>
      </w:pPr>
    </w:p>
    <w:p w:rsidR="00431CEA" w:rsidRPr="00321BE1" w:rsidRDefault="00431CEA" w:rsidP="00431CEA">
      <w:pPr>
        <w:rPr>
          <w:szCs w:val="24"/>
          <w:u w:val="single"/>
        </w:rPr>
      </w:pPr>
    </w:p>
    <w:p w:rsidR="00431CEA" w:rsidRPr="00321BE1" w:rsidRDefault="00431CEA" w:rsidP="00431CEA">
      <w:pPr>
        <w:rPr>
          <w:szCs w:val="24"/>
          <w:u w:val="single"/>
        </w:rPr>
      </w:pPr>
      <w:r w:rsidRPr="00321BE1">
        <w:rPr>
          <w:szCs w:val="24"/>
          <w:u w:val="single"/>
        </w:rPr>
        <w:t>WHOLESALE POWER ADJUSTMENT</w:t>
      </w:r>
    </w:p>
    <w:p w:rsidR="00431CEA" w:rsidRPr="00321BE1" w:rsidRDefault="00431CEA" w:rsidP="00431CEA">
      <w:pPr>
        <w:rPr>
          <w:szCs w:val="24"/>
        </w:rPr>
      </w:pPr>
      <w:r w:rsidRPr="00321BE1">
        <w:rPr>
          <w:szCs w:val="24"/>
        </w:rPr>
        <w:t xml:space="preserve">The above charges per kWh will be increased or decreased by 0.001 cents per kWh or major fraction thereof, adjusted for line loss, by which the Cooperative's cost of purchased power per kWh exceeds or is less than the base cost of power as shown in the Wholesale Power Adjustment Clause. </w:t>
      </w:r>
    </w:p>
    <w:p w:rsidR="00431CEA" w:rsidRPr="00321BE1" w:rsidRDefault="00431CEA" w:rsidP="00431CEA">
      <w:pPr>
        <w:rPr>
          <w:szCs w:val="24"/>
        </w:rPr>
      </w:pPr>
    </w:p>
    <w:p w:rsidR="00431CEA" w:rsidRPr="00321BE1" w:rsidRDefault="00431CEA" w:rsidP="00431CEA">
      <w:pPr>
        <w:rPr>
          <w:szCs w:val="24"/>
          <w:u w:val="single"/>
        </w:rPr>
      </w:pPr>
      <w:r w:rsidRPr="00321BE1">
        <w:rPr>
          <w:szCs w:val="24"/>
          <w:u w:val="single"/>
        </w:rPr>
        <w:t>TERMS OF PAYMENT</w:t>
      </w:r>
    </w:p>
    <w:p w:rsidR="00431CEA" w:rsidRPr="00321BE1" w:rsidRDefault="00431CEA" w:rsidP="00431CEA">
      <w:pPr>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431CEA" w:rsidRPr="00321BE1" w:rsidRDefault="00431CEA" w:rsidP="00431CEA">
      <w:pPr>
        <w:tabs>
          <w:tab w:val="left" w:pos="7200"/>
        </w:tabs>
        <w:rPr>
          <w:szCs w:val="24"/>
          <w:u w:val="single"/>
        </w:rPr>
      </w:pPr>
    </w:p>
    <w:p w:rsidR="00431CEA" w:rsidRPr="00321BE1" w:rsidRDefault="00431CEA" w:rsidP="00431CEA">
      <w:pPr>
        <w:tabs>
          <w:tab w:val="left" w:pos="7200"/>
        </w:tabs>
        <w:rPr>
          <w:szCs w:val="24"/>
        </w:rPr>
      </w:pPr>
      <w:r w:rsidRPr="00321BE1">
        <w:rPr>
          <w:szCs w:val="24"/>
          <w:u w:val="single"/>
        </w:rPr>
        <w:t>SALES TAX</w:t>
      </w:r>
      <w:r w:rsidRPr="00321BE1">
        <w:rPr>
          <w:szCs w:val="24"/>
        </w:rPr>
        <w:t xml:space="preserve"> </w:t>
      </w:r>
    </w:p>
    <w:p w:rsidR="00431CEA" w:rsidRPr="00321BE1" w:rsidRDefault="00431CEA" w:rsidP="00431CEA">
      <w:pPr>
        <w:rPr>
          <w:szCs w:val="24"/>
        </w:rPr>
      </w:pPr>
      <w:r w:rsidRPr="00321BE1">
        <w:rPr>
          <w:szCs w:val="24"/>
        </w:rPr>
        <w:t>Any applicable State and local sales taxes will be added to all service billed under this schedule.</w:t>
      </w:r>
    </w:p>
    <w:p w:rsidR="00431CEA" w:rsidRPr="00321BE1" w:rsidRDefault="00431CEA" w:rsidP="00431CEA">
      <w:pPr>
        <w:rPr>
          <w:szCs w:val="24"/>
        </w:rPr>
      </w:pPr>
    </w:p>
    <w:p w:rsidR="00903EA4" w:rsidRPr="00431CEA" w:rsidRDefault="00431CEA" w:rsidP="00431CEA">
      <w:r w:rsidRPr="00321BE1">
        <w:rPr>
          <w:szCs w:val="24"/>
        </w:rPr>
        <w:br w:type="page"/>
      </w:r>
      <w:bookmarkStart w:id="2" w:name="_GoBack"/>
      <w:bookmarkEnd w:id="2"/>
    </w:p>
    <w:sectPr w:rsidR="00903EA4" w:rsidRPr="00431CEA" w:rsidSect="00A716FE">
      <w:foot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205020603050602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0" w:rsidRPr="00BC6F65" w:rsidRDefault="00431CEA">
    <w:pPr>
      <w:pStyle w:val="Footer"/>
      <w:tabs>
        <w:tab w:val="clear" w:pos="4320"/>
        <w:tab w:val="clear" w:pos="8640"/>
      </w:tabs>
      <w:jc w:val="right"/>
      <w:rPr>
        <w:rFonts w:ascii="Times New Roman" w:hAnsi="Times New Roman"/>
        <w:szCs w:val="24"/>
      </w:rPr>
    </w:pPr>
    <w:r w:rsidRPr="00BC6F65">
      <w:rPr>
        <w:rFonts w:ascii="Times New Roman" w:hAnsi="Times New Roman"/>
        <w:szCs w:val="24"/>
      </w:rPr>
      <w:t xml:space="preserve">Page </w:t>
    </w:r>
    <w:r w:rsidRPr="00BC6F65">
      <w:rPr>
        <w:rStyle w:val="PageNumber"/>
        <w:rFonts w:ascii="Times New Roman" w:hAnsi="Times New Roman"/>
        <w:szCs w:val="24"/>
      </w:rPr>
      <w:fldChar w:fldCharType="begin"/>
    </w:r>
    <w:r w:rsidRPr="00BC6F65">
      <w:rPr>
        <w:rStyle w:val="PageNumber"/>
        <w:rFonts w:ascii="Times New Roman" w:hAnsi="Times New Roman"/>
        <w:szCs w:val="24"/>
      </w:rPr>
      <w:instrText xml:space="preserve"> PAGE </w:instrText>
    </w:r>
    <w:r w:rsidRPr="00BC6F65">
      <w:rPr>
        <w:rStyle w:val="PageNumber"/>
        <w:rFonts w:ascii="Times New Roman" w:hAnsi="Times New Roman"/>
        <w:szCs w:val="24"/>
      </w:rPr>
      <w:fldChar w:fldCharType="separate"/>
    </w:r>
    <w:r>
      <w:rPr>
        <w:rStyle w:val="PageNumber"/>
        <w:rFonts w:ascii="Times New Roman" w:hAnsi="Times New Roman"/>
        <w:szCs w:val="24"/>
      </w:rPr>
      <w:t>1</w:t>
    </w:r>
    <w:r w:rsidRPr="00BC6F65">
      <w:rPr>
        <w:rStyle w:val="PageNumber"/>
        <w:rFonts w:ascii="Times New Roman" w:hAnsi="Times New Roman"/>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873"/>
    <w:multiLevelType w:val="singleLevel"/>
    <w:tmpl w:val="536813A6"/>
    <w:lvl w:ilvl="0">
      <w:start w:val="2"/>
      <w:numFmt w:val="upperLetter"/>
      <w:lvlText w:val="%1."/>
      <w:lvlJc w:val="left"/>
      <w:pPr>
        <w:tabs>
          <w:tab w:val="num" w:pos="720"/>
        </w:tabs>
        <w:ind w:left="720" w:hanging="360"/>
      </w:pPr>
      <w:rPr>
        <w:rFonts w:hint="default"/>
      </w:rPr>
    </w:lvl>
  </w:abstractNum>
  <w:abstractNum w:abstractNumId="1" w15:restartNumberingAfterBreak="0">
    <w:nsid w:val="1B490678"/>
    <w:multiLevelType w:val="hybridMultilevel"/>
    <w:tmpl w:val="AD645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D2"/>
    <w:rsid w:val="00381A11"/>
    <w:rsid w:val="00431CEA"/>
    <w:rsid w:val="00903EA4"/>
    <w:rsid w:val="00A716FE"/>
    <w:rsid w:val="00B176A1"/>
    <w:rsid w:val="00E3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D836B-A765-4DAA-9AFD-FD07996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D2"/>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EA4"/>
    <w:pPr>
      <w:tabs>
        <w:tab w:val="center" w:pos="4320"/>
        <w:tab w:val="right" w:pos="8640"/>
      </w:tabs>
    </w:pPr>
    <w:rPr>
      <w:rFonts w:ascii="New York" w:hAnsi="New York"/>
      <w:noProof/>
    </w:rPr>
  </w:style>
  <w:style w:type="character" w:customStyle="1" w:styleId="FooterChar">
    <w:name w:val="Footer Char"/>
    <w:basedOn w:val="DefaultParagraphFont"/>
    <w:link w:val="Footer"/>
    <w:rsid w:val="00903EA4"/>
    <w:rPr>
      <w:rFonts w:ascii="New York" w:eastAsia="Times New Roman" w:hAnsi="New York" w:cs="Times New Roman"/>
      <w:noProof/>
      <w:sz w:val="24"/>
      <w:szCs w:val="20"/>
    </w:rPr>
  </w:style>
  <w:style w:type="character" w:styleId="PageNumber">
    <w:name w:val="page number"/>
    <w:basedOn w:val="DefaultParagraphFont"/>
    <w:rsid w:val="0090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McLeod</dc:creator>
  <cp:keywords/>
  <dc:description/>
  <cp:lastModifiedBy>Julie McLeod</cp:lastModifiedBy>
  <cp:revision>2</cp:revision>
  <dcterms:created xsi:type="dcterms:W3CDTF">2017-06-15T20:10:00Z</dcterms:created>
  <dcterms:modified xsi:type="dcterms:W3CDTF">2017-06-15T20:10:00Z</dcterms:modified>
</cp:coreProperties>
</file>